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59723" w14:textId="56BCAFF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F46D89">
        <w:rPr>
          <w:rFonts w:ascii="Arial" w:hAnsi="Arial" w:cs="Arial"/>
          <w:b/>
          <w:bCs/>
          <w:sz w:val="24"/>
          <w:szCs w:val="24"/>
        </w:rPr>
        <w:t>5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2720E" w:rsidRPr="00D2720E">
        <w:rPr>
          <w:rFonts w:ascii="Arial" w:hAnsi="Arial" w:cs="Arial"/>
          <w:b/>
          <w:bCs/>
          <w:sz w:val="28"/>
          <w:szCs w:val="24"/>
        </w:rPr>
        <w:t>S2-2302522</w:t>
      </w:r>
    </w:p>
    <w:p w14:paraId="64E3FCB1" w14:textId="0D6519D5" w:rsidR="00463675" w:rsidRPr="000F4E43" w:rsidRDefault="00F46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4C3C1E">
        <w:rPr>
          <w:rFonts w:ascii="Arial" w:hAnsi="Arial" w:cs="Arial"/>
          <w:b/>
          <w:bCs/>
          <w:sz w:val="24"/>
          <w:szCs w:val="24"/>
        </w:rPr>
        <w:t>20</w:t>
      </w:r>
      <w:r w:rsidR="00BA6DE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4C3C1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Febr</w:t>
      </w:r>
      <w:r w:rsidR="004C3C1E">
        <w:rPr>
          <w:rFonts w:ascii="Arial" w:hAnsi="Arial" w:cs="Arial"/>
          <w:b/>
          <w:bCs/>
          <w:sz w:val="24"/>
          <w:szCs w:val="24"/>
        </w:rPr>
        <w:t>uary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</w:t>
      </w:r>
      <w:r w:rsidR="004C3C1E">
        <w:rPr>
          <w:rFonts w:ascii="Arial" w:hAnsi="Arial" w:cs="Arial"/>
          <w:b/>
          <w:bCs/>
          <w:sz w:val="24"/>
          <w:szCs w:val="24"/>
        </w:rPr>
        <w:t>3</w:t>
      </w:r>
    </w:p>
    <w:p w14:paraId="1962107C" w14:textId="77777777" w:rsidR="00463675" w:rsidRPr="000F4E43" w:rsidRDefault="00463675">
      <w:pPr>
        <w:rPr>
          <w:rFonts w:ascii="Arial" w:hAnsi="Arial" w:cs="Arial"/>
        </w:rPr>
      </w:pPr>
    </w:p>
    <w:p w14:paraId="621F1406" w14:textId="5590AA5F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2720E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E12E88">
        <w:rPr>
          <w:color w:val="0D0D0D"/>
        </w:rPr>
        <w:t xml:space="preserve">LS on </w:t>
      </w:r>
      <w:r w:rsidR="00870CFB">
        <w:rPr>
          <w:color w:val="0D0D0D"/>
        </w:rPr>
        <w:t>PDU Set Identification</w:t>
      </w:r>
    </w:p>
    <w:p w14:paraId="261274B5" w14:textId="77777777" w:rsidR="0006251A" w:rsidRPr="0006251A" w:rsidRDefault="0006251A" w:rsidP="0006251A"/>
    <w:p w14:paraId="5D50261C" w14:textId="5804407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66D2EAA5" w14:textId="40C84EB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12E88">
        <w:t>18</w:t>
      </w:r>
    </w:p>
    <w:p w14:paraId="44809A0D" w14:textId="204E0E1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12E88">
        <w:t>XRM</w:t>
      </w:r>
    </w:p>
    <w:p w14:paraId="14A2C3F6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434462AC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18A4411" w14:textId="3102668B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12E88">
        <w:rPr>
          <w:b w:val="0"/>
          <w:bCs/>
        </w:rPr>
        <w:t>CT3</w:t>
      </w:r>
    </w:p>
    <w:p w14:paraId="20620304" w14:textId="310918BF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70CFB" w:rsidRPr="00870CFB">
        <w:rPr>
          <w:b w:val="0"/>
          <w:bCs/>
        </w:rPr>
        <w:t>SA4</w:t>
      </w:r>
    </w:p>
    <w:p w14:paraId="6B1A64D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E9AF19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932AF94" w14:textId="512D570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12E88">
        <w:rPr>
          <w:b w:val="0"/>
          <w:bCs/>
          <w:color w:val="000000"/>
          <w:lang w:eastAsia="zh-CN"/>
        </w:rPr>
        <w:t>Dario S. Tonesi</w:t>
      </w:r>
    </w:p>
    <w:p w14:paraId="3886A18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FEE7216" w14:textId="66ECD70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12E88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99B6D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C52B4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91A4A2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09CF5F9" w14:textId="5CFC05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6021">
        <w:t>CR</w:t>
      </w:r>
      <w:r w:rsidR="00870CFB" w:rsidRPr="00A430BB">
        <w:rPr>
          <w:highlight w:val="yellow"/>
        </w:rPr>
        <w:t>4046</w:t>
      </w:r>
      <w:r w:rsidR="009A388C" w:rsidRPr="00A430BB">
        <w:rPr>
          <w:highlight w:val="yellow"/>
        </w:rPr>
        <w:t>R</w:t>
      </w:r>
      <w:r w:rsidR="00A430BB" w:rsidRPr="00A430BB">
        <w:rPr>
          <w:highlight w:val="yellow"/>
        </w:rPr>
        <w:t>X</w:t>
      </w:r>
      <w:r w:rsidR="00870CFB">
        <w:t xml:space="preserve"> </w:t>
      </w:r>
      <w:r w:rsidR="00E12E88">
        <w:t>vs.</w:t>
      </w:r>
      <w:r w:rsidR="00796021">
        <w:t xml:space="preserve"> TS </w:t>
      </w:r>
      <w:r w:rsidR="00FF7B54">
        <w:t>23.</w:t>
      </w:r>
      <w:r w:rsidR="00E12E88">
        <w:t>501</w:t>
      </w:r>
    </w:p>
    <w:p w14:paraId="2094FF8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F1C1FD0" w14:textId="77777777" w:rsidR="00463675" w:rsidRPr="000F4E43" w:rsidRDefault="00463675">
      <w:pPr>
        <w:rPr>
          <w:rFonts w:ascii="Arial" w:hAnsi="Arial" w:cs="Arial"/>
        </w:rPr>
      </w:pPr>
    </w:p>
    <w:p w14:paraId="44FD22E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0300E" w14:textId="0CF3EE3C" w:rsidR="00E12E88" w:rsidRDefault="00E12E8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Within the context of the Rel-18 work</w:t>
      </w:r>
      <w:r w:rsidR="00870C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 extended reality and multimedia services (XRM), SA2 has concluded the following (see TS 23.700-60 clause 8.</w:t>
      </w:r>
      <w:r w:rsidR="00870CFB">
        <w:rPr>
          <w:rFonts w:ascii="Arial" w:hAnsi="Arial" w:cs="Arial"/>
        </w:rPr>
        <w:t>4</w:t>
      </w:r>
      <w:r>
        <w:rPr>
          <w:rFonts w:ascii="Arial" w:hAnsi="Arial" w:cs="Arial"/>
        </w:rPr>
        <w:t>)</w:t>
      </w:r>
    </w:p>
    <w:p w14:paraId="3CAA65F1" w14:textId="77777777" w:rsidR="00E12E88" w:rsidRDefault="00E12E88" w:rsidP="00FF7B54">
      <w:pPr>
        <w:jc w:val="both"/>
        <w:rPr>
          <w:rFonts w:ascii="Arial" w:hAnsi="Arial" w:cs="Arial"/>
        </w:rPr>
      </w:pPr>
    </w:p>
    <w:p w14:paraId="7D291F94" w14:textId="1B444B98" w:rsidR="00870CFB" w:rsidRPr="00870CFB" w:rsidRDefault="00870CFB" w:rsidP="00870CFB">
      <w:pPr>
        <w:pStyle w:val="Heading4"/>
        <w:ind w:left="0"/>
        <w:rPr>
          <w:rFonts w:eastAsia="DengXian"/>
          <w:i/>
          <w:iCs/>
          <w:lang w:val="en-US" w:eastAsia="zh-CN"/>
        </w:rPr>
      </w:pPr>
      <w:bookmarkStart w:id="0" w:name="_Toc117496843"/>
      <w:bookmarkStart w:id="1" w:name="_Toc122518065"/>
      <w:r w:rsidRPr="00870CFB">
        <w:rPr>
          <w:rFonts w:eastAsia="DengXian"/>
          <w:i/>
          <w:iCs/>
          <w:lang w:val="en-US" w:eastAsia="zh-CN"/>
        </w:rPr>
        <w:t>8.</w:t>
      </w:r>
      <w:r w:rsidRPr="00870CFB">
        <w:rPr>
          <w:rFonts w:eastAsia="DengXian" w:hint="eastAsia"/>
          <w:i/>
          <w:iCs/>
          <w:lang w:val="en-US" w:eastAsia="zh-CN"/>
        </w:rPr>
        <w:t>4</w:t>
      </w:r>
      <w:r w:rsidRPr="00870CFB">
        <w:rPr>
          <w:rFonts w:eastAsia="DengXian"/>
          <w:i/>
          <w:iCs/>
          <w:lang w:val="en-US" w:eastAsia="zh-CN"/>
        </w:rPr>
        <w:t>.2.2</w:t>
      </w:r>
      <w:r>
        <w:rPr>
          <w:rFonts w:eastAsia="DengXian"/>
          <w:i/>
          <w:iCs/>
          <w:lang w:val="en-US" w:eastAsia="zh-CN"/>
        </w:rPr>
        <w:t xml:space="preserve"> </w:t>
      </w:r>
      <w:r w:rsidRPr="00870CFB">
        <w:rPr>
          <w:rFonts w:eastAsia="DengXian"/>
          <w:i/>
          <w:iCs/>
          <w:lang w:val="en-US" w:eastAsia="zh-CN"/>
        </w:rPr>
        <w:t>PDU Set Information identification on UPF and supported N6 protocols</w:t>
      </w:r>
      <w:bookmarkEnd w:id="0"/>
      <w:bookmarkEnd w:id="1"/>
    </w:p>
    <w:p w14:paraId="2DAD58FE" w14:textId="77777777" w:rsidR="00870CFB" w:rsidRPr="00870CFB" w:rsidRDefault="00870CFB" w:rsidP="00870CFB">
      <w:pPr>
        <w:rPr>
          <w:i/>
          <w:iCs/>
          <w:lang w:val="en-US" w:eastAsia="zh-CN"/>
        </w:rPr>
      </w:pPr>
      <w:r w:rsidRPr="00870CFB">
        <w:rPr>
          <w:i/>
          <w:iCs/>
          <w:lang w:val="en-US" w:eastAsia="zh-CN"/>
        </w:rPr>
        <w:t xml:space="preserve">The detection and marking of the DL PDU </w:t>
      </w:r>
      <w:proofErr w:type="gramStart"/>
      <w:r w:rsidRPr="00870CFB">
        <w:rPr>
          <w:i/>
          <w:iCs/>
          <w:lang w:val="en-US" w:eastAsia="zh-CN"/>
        </w:rPr>
        <w:t>Sets</w:t>
      </w:r>
      <w:proofErr w:type="gramEnd"/>
      <w:r w:rsidRPr="00870CFB">
        <w:rPr>
          <w:i/>
          <w:iCs/>
          <w:lang w:val="en-US" w:eastAsia="zh-CN"/>
        </w:rPr>
        <w:t xml:space="preserve"> sent to the NG-RAN shall be done by the PSA UPF.</w:t>
      </w:r>
    </w:p>
    <w:p w14:paraId="6E3BD539" w14:textId="77777777" w:rsidR="00870CFB" w:rsidRPr="00870CFB" w:rsidRDefault="00870CFB" w:rsidP="00870CFB">
      <w:pPr>
        <w:rPr>
          <w:i/>
          <w:iCs/>
          <w:lang w:val="en-US" w:eastAsia="zh-CN"/>
        </w:rPr>
      </w:pPr>
      <w:r w:rsidRPr="00870CFB">
        <w:rPr>
          <w:i/>
          <w:iCs/>
          <w:lang w:val="en-US" w:eastAsia="zh-CN"/>
        </w:rPr>
        <w:t>PSA UPF may identify the PDU Set based on instruction from SMF and packet header of N6 protocols:</w:t>
      </w:r>
    </w:p>
    <w:p w14:paraId="086FDA74" w14:textId="77777777" w:rsidR="00870CFB" w:rsidRPr="00870CFB" w:rsidRDefault="00870CFB" w:rsidP="00870CFB">
      <w:pPr>
        <w:pStyle w:val="B1"/>
        <w:rPr>
          <w:rFonts w:ascii="Times New Roman" w:eastAsia="DengXian" w:hAnsi="Times New Roman"/>
          <w:i/>
          <w:iCs/>
          <w:lang w:val="en-US" w:eastAsia="zh-CN"/>
        </w:rPr>
      </w:pPr>
      <w:r w:rsidRPr="00870CFB">
        <w:rPr>
          <w:rFonts w:ascii="Times New Roman" w:eastAsia="DengXian" w:hAnsi="Times New Roman"/>
          <w:i/>
          <w:iCs/>
          <w:lang w:val="en-US" w:eastAsia="zh-CN"/>
        </w:rPr>
        <w:t>-</w:t>
      </w:r>
      <w:r w:rsidRPr="00870CFB">
        <w:rPr>
          <w:rFonts w:ascii="Times New Roman" w:eastAsia="DengXian" w:hAnsi="Times New Roman"/>
          <w:i/>
          <w:iCs/>
          <w:lang w:val="en-US" w:eastAsia="zh-CN"/>
        </w:rPr>
        <w:tab/>
        <w:t>By matching RTP/SRTP header and payload (RFC 3550/3711/6184/7798/draft-ietf-avtcore-rtp-vvc/draft-ietf-avtext-framemarking/</w:t>
      </w:r>
      <w:r w:rsidRPr="00870CFB">
        <w:rPr>
          <w:rFonts w:ascii="Times New Roman" w:hAnsi="Times New Roman"/>
          <w:i/>
          <w:iCs/>
        </w:rPr>
        <w:t>AV1 RTP payload format [</w:t>
      </w:r>
      <w:r w:rsidRPr="00870CFB">
        <w:rPr>
          <w:rFonts w:ascii="Times New Roman" w:eastAsia="DengXian" w:hAnsi="Times New Roman"/>
          <w:i/>
          <w:iCs/>
          <w:lang w:eastAsia="zh-CN"/>
        </w:rPr>
        <w:t>68</w:t>
      </w:r>
      <w:r w:rsidRPr="00870CFB">
        <w:rPr>
          <w:rFonts w:ascii="Times New Roman" w:hAnsi="Times New Roman"/>
          <w:i/>
          <w:iCs/>
        </w:rPr>
        <w:t>]</w:t>
      </w:r>
      <w:r w:rsidRPr="00870CFB">
        <w:rPr>
          <w:rFonts w:ascii="Times New Roman" w:eastAsia="DengXian" w:hAnsi="Times New Roman"/>
          <w:i/>
          <w:iCs/>
          <w:lang w:eastAsia="zh-CN"/>
        </w:rPr>
        <w:t xml:space="preserve"> </w:t>
      </w:r>
      <w:r w:rsidRPr="00870CFB">
        <w:rPr>
          <w:rFonts w:ascii="Times New Roman" w:eastAsia="DengXian" w:hAnsi="Times New Roman"/>
          <w:i/>
          <w:iCs/>
          <w:lang w:val="en-US" w:eastAsia="zh-CN"/>
        </w:rPr>
        <w:t>are supported).</w:t>
      </w:r>
    </w:p>
    <w:p w14:paraId="461C5999" w14:textId="77777777" w:rsidR="00870CFB" w:rsidRPr="00870CFB" w:rsidRDefault="00870CFB" w:rsidP="00870CFB">
      <w:pPr>
        <w:pStyle w:val="NO"/>
        <w:rPr>
          <w:rFonts w:eastAsia="DengXian"/>
          <w:i/>
          <w:iCs/>
          <w:lang w:val="en-US" w:eastAsia="zh-CN"/>
        </w:rPr>
      </w:pPr>
      <w:r w:rsidRPr="00870CFB">
        <w:rPr>
          <w:rFonts w:eastAsia="DengXian"/>
          <w:i/>
          <w:iCs/>
          <w:lang w:val="en-US"/>
        </w:rPr>
        <w:t>NOTE</w:t>
      </w:r>
      <w:r w:rsidRPr="00870CFB">
        <w:rPr>
          <w:rFonts w:eastAsia="DengXian"/>
          <w:i/>
          <w:iCs/>
          <w:lang w:val="en-US" w:eastAsia="zh-CN"/>
        </w:rPr>
        <w:t> 1</w:t>
      </w:r>
      <w:r w:rsidRPr="00870CFB">
        <w:rPr>
          <w:rFonts w:eastAsia="DengXian"/>
          <w:i/>
          <w:iCs/>
          <w:lang w:val="en-US"/>
        </w:rPr>
        <w:t>:</w:t>
      </w:r>
      <w:r w:rsidRPr="00870CFB">
        <w:rPr>
          <w:rFonts w:eastAsia="DengXian"/>
          <w:i/>
          <w:iCs/>
          <w:lang w:val="en-US"/>
        </w:rPr>
        <w:tab/>
        <w:t>In above cases, it is assumed that the RTP/SRTP header and/or payload necessary for the identification of PDU Set Information is not encrypted.</w:t>
      </w:r>
    </w:p>
    <w:p w14:paraId="48A62B08" w14:textId="77777777" w:rsidR="00870CFB" w:rsidRPr="00870CFB" w:rsidRDefault="00870CFB" w:rsidP="00870CFB">
      <w:pPr>
        <w:pStyle w:val="NO"/>
        <w:rPr>
          <w:rFonts w:eastAsia="DengXian"/>
          <w:i/>
          <w:iCs/>
          <w:lang w:val="en-US" w:eastAsia="zh-CN"/>
        </w:rPr>
      </w:pPr>
      <w:r w:rsidRPr="00870CFB">
        <w:rPr>
          <w:rFonts w:eastAsia="DengXian"/>
          <w:i/>
          <w:iCs/>
          <w:lang w:val="en-US" w:eastAsia="zh-CN"/>
        </w:rPr>
        <w:t>NOTE 2: Support of new RTP header extension for PDU Set identification depends on progress in SA4 5G_RTP WI.</w:t>
      </w:r>
    </w:p>
    <w:p w14:paraId="29CDB3B0" w14:textId="77777777" w:rsidR="00870CFB" w:rsidRPr="00870CFB" w:rsidRDefault="00870CFB" w:rsidP="00870CFB">
      <w:pPr>
        <w:pStyle w:val="B1"/>
        <w:rPr>
          <w:rFonts w:ascii="Times New Roman" w:eastAsia="DengXian" w:hAnsi="Times New Roman"/>
          <w:i/>
          <w:iCs/>
          <w:lang w:val="en-US"/>
        </w:rPr>
      </w:pPr>
      <w:r w:rsidRPr="00870CFB">
        <w:rPr>
          <w:rFonts w:ascii="Times New Roman" w:eastAsia="DengXian" w:hAnsi="Times New Roman"/>
          <w:i/>
          <w:iCs/>
          <w:lang w:val="en-US"/>
        </w:rPr>
        <w:t>-</w:t>
      </w:r>
      <w:r w:rsidRPr="00870CFB">
        <w:rPr>
          <w:rFonts w:ascii="Times New Roman" w:eastAsia="DengXian" w:hAnsi="Times New Roman"/>
          <w:i/>
          <w:iCs/>
          <w:lang w:val="en-US"/>
        </w:rPr>
        <w:tab/>
      </w:r>
      <w:r w:rsidRPr="00870CFB">
        <w:rPr>
          <w:rFonts w:ascii="Times New Roman" w:eastAsia="DengXian" w:hAnsi="Times New Roman"/>
          <w:i/>
          <w:iCs/>
          <w:lang w:val="en-US" w:eastAsia="zh-CN"/>
        </w:rPr>
        <w:t>B</w:t>
      </w:r>
      <w:r w:rsidRPr="00870CFB">
        <w:rPr>
          <w:rFonts w:ascii="Times New Roman" w:eastAsia="DengXian" w:hAnsi="Times New Roman"/>
          <w:i/>
          <w:iCs/>
          <w:lang w:val="en-US"/>
        </w:rPr>
        <w:t xml:space="preserve">y UPF implementation, </w:t>
      </w:r>
      <w:proofErr w:type="gramStart"/>
      <w:r w:rsidRPr="00870CFB">
        <w:rPr>
          <w:rFonts w:ascii="Times New Roman" w:eastAsia="DengXian" w:hAnsi="Times New Roman"/>
          <w:i/>
          <w:iCs/>
          <w:lang w:val="en-US"/>
        </w:rPr>
        <w:t>e.g.</w:t>
      </w:r>
      <w:proofErr w:type="gramEnd"/>
      <w:r w:rsidRPr="00870CFB">
        <w:rPr>
          <w:rFonts w:ascii="Times New Roman" w:eastAsia="DengXian" w:hAnsi="Times New Roman"/>
          <w:i/>
          <w:iCs/>
          <w:lang w:val="en-US"/>
        </w:rPr>
        <w:t xml:space="preserve"> PDU Set detection based on traffic characteristics. IP header parameters DSCP/TOS, IP port, IPv6 flow label may be used to detect PDU set, however detailed mechanisms in UPF for PDU Set information identification will not be standardized.</w:t>
      </w:r>
    </w:p>
    <w:p w14:paraId="43BF734E" w14:textId="77777777" w:rsidR="00E12E88" w:rsidRDefault="00E12E88" w:rsidP="00FF7B54">
      <w:pPr>
        <w:jc w:val="both"/>
        <w:rPr>
          <w:rFonts w:ascii="Arial" w:hAnsi="Arial" w:cs="Arial"/>
        </w:rPr>
      </w:pPr>
    </w:p>
    <w:p w14:paraId="3E30B9D1" w14:textId="70614356" w:rsidR="00257CEE" w:rsidRDefault="00E12E8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has then agreed the attached CR.</w:t>
      </w:r>
    </w:p>
    <w:p w14:paraId="6E556A6E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DE0E031" w14:textId="77777777" w:rsidR="006A447F" w:rsidRDefault="006A447F">
      <w:pPr>
        <w:rPr>
          <w:rFonts w:ascii="Arial" w:hAnsi="Arial" w:cs="Arial"/>
          <w:color w:val="FF0000"/>
        </w:rPr>
      </w:pPr>
    </w:p>
    <w:p w14:paraId="170596B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748975" w14:textId="15892C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2E88">
        <w:rPr>
          <w:rFonts w:ascii="Arial" w:hAnsi="Arial" w:cs="Arial"/>
          <w:b/>
        </w:rPr>
        <w:t>CT3</w:t>
      </w:r>
      <w:r w:rsidR="00257CEE">
        <w:rPr>
          <w:rFonts w:ascii="Arial" w:hAnsi="Arial" w:cs="Arial"/>
          <w:b/>
        </w:rPr>
        <w:t xml:space="preserve">: </w:t>
      </w:r>
    </w:p>
    <w:p w14:paraId="2DCA1B35" w14:textId="3A8590B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8935A7">
        <w:rPr>
          <w:rFonts w:ascii="Arial" w:hAnsi="Arial" w:cs="Arial"/>
        </w:rPr>
        <w:t xml:space="preserve"> CT3 </w:t>
      </w:r>
      <w:r w:rsidR="00870CFB">
        <w:rPr>
          <w:rFonts w:ascii="Arial" w:hAnsi="Arial" w:cs="Arial"/>
        </w:rPr>
        <w:t>to take the above into account and to update their specifications to enable the PDU Set Information detection by the UPF according to the headers and payloads indicated above.</w:t>
      </w:r>
    </w:p>
    <w:p w14:paraId="3D828198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52B266A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6A8BC3" w14:textId="77777777" w:rsidR="004C3C1E" w:rsidRDefault="004C3C1E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41BE2228" w14:textId="25E850FA" w:rsidR="00FC2901" w:rsidRPr="000F4E43" w:rsidRDefault="00F46D89" w:rsidP="00ED798B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#157</w:t>
      </w:r>
      <w:r>
        <w:rPr>
          <w:rFonts w:ascii="Arial" w:hAnsi="Arial" w:cs="Arial"/>
          <w:bCs/>
        </w:rPr>
        <w:tab/>
        <w:t>22-26 May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12E88">
        <w:rPr>
          <w:rFonts w:ascii="Arial" w:hAnsi="Arial" w:cs="Arial"/>
          <w:bCs/>
        </w:rPr>
        <w:t>Berlin, Germany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E4578" w14:textId="77777777" w:rsidR="00BE6BBB" w:rsidRDefault="00BE6BBB">
      <w:r>
        <w:separator/>
      </w:r>
    </w:p>
  </w:endnote>
  <w:endnote w:type="continuationSeparator" w:id="0">
    <w:p w14:paraId="524B0D43" w14:textId="77777777" w:rsidR="00BE6BBB" w:rsidRDefault="00BE6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B6354" w14:textId="77777777" w:rsidR="00BE6BBB" w:rsidRDefault="00BE6BBB">
      <w:r>
        <w:separator/>
      </w:r>
    </w:p>
  </w:footnote>
  <w:footnote w:type="continuationSeparator" w:id="0">
    <w:p w14:paraId="09976BA2" w14:textId="77777777" w:rsidR="00BE6BBB" w:rsidRDefault="00BE6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3147545">
    <w:abstractNumId w:val="15"/>
  </w:num>
  <w:num w:numId="2" w16cid:durableId="1603076437">
    <w:abstractNumId w:val="13"/>
  </w:num>
  <w:num w:numId="3" w16cid:durableId="1435788977">
    <w:abstractNumId w:val="12"/>
  </w:num>
  <w:num w:numId="4" w16cid:durableId="1682581276">
    <w:abstractNumId w:val="11"/>
  </w:num>
  <w:num w:numId="5" w16cid:durableId="147329864">
    <w:abstractNumId w:val="9"/>
  </w:num>
  <w:num w:numId="6" w16cid:durableId="1798524174">
    <w:abstractNumId w:val="7"/>
  </w:num>
  <w:num w:numId="7" w16cid:durableId="1384674071">
    <w:abstractNumId w:val="6"/>
  </w:num>
  <w:num w:numId="8" w16cid:durableId="331487964">
    <w:abstractNumId w:val="5"/>
  </w:num>
  <w:num w:numId="9" w16cid:durableId="653754309">
    <w:abstractNumId w:val="4"/>
  </w:num>
  <w:num w:numId="10" w16cid:durableId="1792213042">
    <w:abstractNumId w:val="8"/>
  </w:num>
  <w:num w:numId="11" w16cid:durableId="643048167">
    <w:abstractNumId w:val="3"/>
  </w:num>
  <w:num w:numId="12" w16cid:durableId="869605157">
    <w:abstractNumId w:val="2"/>
  </w:num>
  <w:num w:numId="13" w16cid:durableId="116142421">
    <w:abstractNumId w:val="1"/>
  </w:num>
  <w:num w:numId="14" w16cid:durableId="1256399319">
    <w:abstractNumId w:val="0"/>
  </w:num>
  <w:num w:numId="15" w16cid:durableId="1931694780">
    <w:abstractNumId w:val="14"/>
  </w:num>
  <w:num w:numId="16" w16cid:durableId="98385720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34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51A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56B5"/>
    <w:rsid w:val="002671A1"/>
    <w:rsid w:val="00275951"/>
    <w:rsid w:val="002800AE"/>
    <w:rsid w:val="0028694A"/>
    <w:rsid w:val="002965B7"/>
    <w:rsid w:val="002B555A"/>
    <w:rsid w:val="002C09B8"/>
    <w:rsid w:val="002E07ED"/>
    <w:rsid w:val="002E586D"/>
    <w:rsid w:val="003007F7"/>
    <w:rsid w:val="00307BF9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27D67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C38C8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0CFB"/>
    <w:rsid w:val="008723D1"/>
    <w:rsid w:val="008810E7"/>
    <w:rsid w:val="008935A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388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30BB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A6DE0"/>
    <w:rsid w:val="00BC098A"/>
    <w:rsid w:val="00BC18A5"/>
    <w:rsid w:val="00BD5AB1"/>
    <w:rsid w:val="00BE3B79"/>
    <w:rsid w:val="00BE6BBB"/>
    <w:rsid w:val="00BE7C64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3CBA"/>
    <w:rsid w:val="00D003A2"/>
    <w:rsid w:val="00D12D7D"/>
    <w:rsid w:val="00D24C2E"/>
    <w:rsid w:val="00D24EB9"/>
    <w:rsid w:val="00D2720E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F0595"/>
    <w:rsid w:val="00DF5F3E"/>
    <w:rsid w:val="00E0546B"/>
    <w:rsid w:val="00E12E88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D798B"/>
    <w:rsid w:val="00EE3074"/>
    <w:rsid w:val="00EF3528"/>
    <w:rsid w:val="00EF6D04"/>
    <w:rsid w:val="00F221E6"/>
    <w:rsid w:val="00F33ED0"/>
    <w:rsid w:val="00F353A7"/>
    <w:rsid w:val="00F35917"/>
    <w:rsid w:val="00F374D3"/>
    <w:rsid w:val="00F46D89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AF609"/>
  <w15:chartTrackingRefBased/>
  <w15:docId w15:val="{77DE864B-FAA9-4E3B-8FD8-972E1D8EF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870CF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870CFB"/>
    <w:rPr>
      <w:rFonts w:ascii="Arial" w:hAnsi="Arial"/>
      <w:lang w:val="en-GB"/>
    </w:rPr>
  </w:style>
  <w:style w:type="character" w:customStyle="1" w:styleId="NOZchn">
    <w:name w:val="NO Zchn"/>
    <w:link w:val="NO"/>
    <w:rsid w:val="00870CF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2A0C34-F735-4596-A61E-2999B18B8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User_Update</cp:lastModifiedBy>
  <cp:revision>15</cp:revision>
  <cp:lastPrinted>2002-04-23T08:10:00Z</cp:lastPrinted>
  <dcterms:created xsi:type="dcterms:W3CDTF">2023-01-30T11:51:00Z</dcterms:created>
  <dcterms:modified xsi:type="dcterms:W3CDTF">2023-02-10T21:11:00Z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